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11A5E" w14:textId="74D51BFA" w:rsidR="00182341" w:rsidRPr="00AA641C" w:rsidRDefault="00756A8D" w:rsidP="00F64100">
      <w:pPr>
        <w:spacing w:before="67"/>
        <w:jc w:val="center"/>
        <w:rPr>
          <w:sz w:val="24"/>
          <w:szCs w:val="24"/>
        </w:rPr>
      </w:pPr>
      <w:r w:rsidRPr="00AA641C">
        <w:rPr>
          <w:sz w:val="24"/>
          <w:szCs w:val="24"/>
        </w:rPr>
        <w:t xml:space="preserve">Honorable </w:t>
      </w:r>
      <w:r w:rsidR="00084EAA" w:rsidRPr="00AA641C">
        <w:rPr>
          <w:sz w:val="24"/>
          <w:szCs w:val="24"/>
        </w:rPr>
        <w:t>Lauren King</w:t>
      </w:r>
    </w:p>
    <w:p w14:paraId="613D4DC1" w14:textId="54E8F41C" w:rsidR="00182341" w:rsidRPr="00AA641C" w:rsidRDefault="00756A8D" w:rsidP="00F64100">
      <w:pPr>
        <w:pStyle w:val="BodyText"/>
        <w:spacing w:before="300"/>
        <w:jc w:val="center"/>
        <w:rPr>
          <w:sz w:val="24"/>
          <w:szCs w:val="24"/>
        </w:rPr>
      </w:pPr>
      <w:r w:rsidRPr="00AA641C">
        <w:rPr>
          <w:sz w:val="24"/>
          <w:szCs w:val="24"/>
        </w:rPr>
        <w:t xml:space="preserve">PRETRIAL CONFERENCE CHECKLIST (Civil </w:t>
      </w:r>
      <w:r w:rsidR="00AA641C" w:rsidRPr="00AA641C">
        <w:rPr>
          <w:sz w:val="24"/>
          <w:szCs w:val="24"/>
        </w:rPr>
        <w:t>Jury</w:t>
      </w:r>
      <w:r w:rsidRPr="00AA641C">
        <w:rPr>
          <w:sz w:val="24"/>
          <w:szCs w:val="24"/>
        </w:rPr>
        <w:t xml:space="preserve"> Trial)</w:t>
      </w:r>
    </w:p>
    <w:p w14:paraId="07DCDB81" w14:textId="3391C3F5" w:rsidR="00182341" w:rsidRPr="00AA641C" w:rsidRDefault="00084EAA" w:rsidP="00F64100">
      <w:pPr>
        <w:pStyle w:val="BodyText"/>
        <w:spacing w:before="3"/>
        <w:rPr>
          <w:sz w:val="24"/>
          <w:szCs w:val="24"/>
        </w:rPr>
      </w:pPr>
      <w:r w:rsidRPr="00AA641C">
        <w:rPr>
          <w:noProof/>
          <w:sz w:val="24"/>
          <w:szCs w:val="24"/>
        </w:rPr>
        <mc:AlternateContent>
          <mc:Choice Requires="wps">
            <w:drawing>
              <wp:anchor distT="0" distB="0" distL="0" distR="0" simplePos="0" relativeHeight="251658240" behindDoc="1" locked="0" layoutInCell="1" allowOverlap="1" wp14:anchorId="7AC6940D" wp14:editId="02AFF68A">
                <wp:simplePos x="0" y="0"/>
                <wp:positionH relativeFrom="page">
                  <wp:posOffset>1044575</wp:posOffset>
                </wp:positionH>
                <wp:positionV relativeFrom="paragraph">
                  <wp:posOffset>198755</wp:posOffset>
                </wp:positionV>
                <wp:extent cx="586486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645 1645"/>
                            <a:gd name="T1" fmla="*/ T0 w 9236"/>
                            <a:gd name="T2" fmla="+- 0 10881 1645"/>
                            <a:gd name="T3" fmla="*/ T2 w 9236"/>
                          </a:gdLst>
                          <a:ahLst/>
                          <a:cxnLst>
                            <a:cxn ang="0">
                              <a:pos x="T1" y="0"/>
                            </a:cxn>
                            <a:cxn ang="0">
                              <a:pos x="T3" y="0"/>
                            </a:cxn>
                          </a:cxnLst>
                          <a:rect l="0" t="0" r="r" b="b"/>
                          <a:pathLst>
                            <a:path w="9236">
                              <a:moveTo>
                                <a:pt x="0" y="0"/>
                              </a:moveTo>
                              <a:lnTo>
                                <a:pt x="9236" y="0"/>
                              </a:lnTo>
                            </a:path>
                          </a:pathLst>
                        </a:custGeom>
                        <a:noFill/>
                        <a:ln w="71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810F" id="Freeform 22" o:spid="_x0000_s1026" style="position:absolute;margin-left:82.25pt;margin-top:15.65pt;width:461.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uXrQIAAL8FAAAOAAAAZHJzL2Uyb0RvYy54bWysVNtu2zAMfR+wfxD0uKH1pWmaBnWKoV2H&#10;Ad1WoNkHKJIcG5NFTVLitF8/SnJSN9tehvlBoEzq8PBQ4tX1rlNkK61rQVe0OM0pkZqDaPW6ot+X&#10;dyczSpxnWjAFWlb0STp6vXj75qo3c1lCA0pISxBEu3lvKtp4b+ZZ5ngjO+ZOwUiNzhpsxzxu7ToT&#10;lvWI3qmszPNp1oMVxgKXzuHf2+Ski4hf15L7b3XtpCeqosjNx9XGdRXWbHHF5mvLTNPygQb7BxYd&#10;azUmPUDdMs/Ixra/QXUtt+Cg9qccugzquuUy1oDVFPlRNY8NMzLWguI4c5DJ/T9Y/nX7YEkrKloW&#10;lGjWYY/urJRBcVKWQZ/euDmGPZoHGyp05h74D4eO7JUnbBzGkFX/BQTCsI2HqMmutl04idWSXZT+&#10;6SC93HnC8ef5bDqZTbFDHH1FeRE7k7H5/izfOP9JQsRh23vnU+MEWlF2MXBfIkTdKezh+xOSk2I6&#10;OY/L0OhDGBabwt5lZJmTnlyWZ9PjoHIflLDy2az4I9jZPi6AlSMwLGC9p8iaPWu+0wNttAgLLyWP&#10;QhlwQaAlktsrhAgYFEr8SyzmPo5NZ4YUFp/A8eW3lODlX6VyDfOBWUgRTNJXNGoRfnSwlUuILn/U&#10;Okzy4lV6HBWPj1klN54ICfDeJCMmDVxHrdVw1yoVe6t0oHJR5GXUxoFqRXAGNs6uVzfKki0Lzzp+&#10;oRgEexVmrPO3zDUpLrpSzRY2WsQsjWTi42B71qpkI5BC0eMFD3c6PYIViCe83xbSFMGph0YD9pmS&#10;HidIRd3PDbOSEvVZ4xO9LCaTMHLiZnJ+UeLGjj2rsYdpjlAV9RRvRDBvfBpTG2PbdYOZiqiDhg/4&#10;ruo2PIDIL7EaNjglogzDRAtjaLyPUS9zd/ELAAD//wMAUEsDBBQABgAIAAAAIQA6wBqe4QAAAAoB&#10;AAAPAAAAZHJzL2Rvd25yZXYueG1sTI9NT8MwDIbvSPyHyEhcEEvL2KhK0wlNYkJ8HBiTuHqNaSsa&#10;pyTpVvj1pCc4vvaj14+L1Wg6cSDnW8sK0lkCgriyuuVawe7t/jID4QOyxs4yKfgmD6vy9KTAXNsj&#10;v9JhG2oRS9jnqKAJoc+l9FVDBv3M9sRx92GdwRCjq6V2eIzlppNXSbKUBluOFxrsad1Q9bkdjIL+&#10;5ck/X7xvblr3+PO185uHYS2tUudn490tiEBj+INh0o/qUEanvR1Ye9HFvLxeRFTBPJ2DmIAky1IQ&#10;+2myAFkW8v8L5S8AAAD//wMAUEsBAi0AFAAGAAgAAAAhALaDOJL+AAAA4QEAABMAAAAAAAAAAAAA&#10;AAAAAAAAAFtDb250ZW50X1R5cGVzXS54bWxQSwECLQAUAAYACAAAACEAOP0h/9YAAACUAQAACwAA&#10;AAAAAAAAAAAAAAAvAQAAX3JlbHMvLnJlbHNQSwECLQAUAAYACAAAACEAX4irl60CAAC/BQAADgAA&#10;AAAAAAAAAAAAAAAuAgAAZHJzL2Uyb0RvYy54bWxQSwECLQAUAAYACAAAACEAOsAanuEAAAAKAQAA&#10;DwAAAAAAAAAAAAAAAAAHBQAAZHJzL2Rvd25yZXYueG1sUEsFBgAAAAAEAAQA8wAAABUGAAAAAA==&#10;" path="m,l9236,e" filled="f" strokeweight=".19728mm">
                <v:path arrowok="t" o:connecttype="custom" o:connectlocs="0,0;5864860,0" o:connectangles="0,0"/>
                <w10:wrap type="topAndBottom" anchorx="page"/>
              </v:shape>
            </w:pict>
          </mc:Fallback>
        </mc:AlternateContent>
      </w:r>
    </w:p>
    <w:p w14:paraId="3EDD970A" w14:textId="77777777" w:rsidR="00182341" w:rsidRPr="00AA641C" w:rsidRDefault="00182341" w:rsidP="00F64100">
      <w:pPr>
        <w:pStyle w:val="BodyText"/>
        <w:rPr>
          <w:sz w:val="24"/>
          <w:szCs w:val="24"/>
        </w:rPr>
      </w:pPr>
    </w:p>
    <w:p w14:paraId="2E5AF39F" w14:textId="77777777" w:rsidR="00182341" w:rsidRPr="00AA641C" w:rsidRDefault="00756A8D" w:rsidP="00F64100">
      <w:pPr>
        <w:pStyle w:val="BodyText"/>
        <w:spacing w:before="88"/>
        <w:rPr>
          <w:sz w:val="24"/>
          <w:szCs w:val="24"/>
        </w:rPr>
      </w:pPr>
      <w:r w:rsidRPr="00AA641C">
        <w:rPr>
          <w:sz w:val="24"/>
          <w:szCs w:val="24"/>
        </w:rPr>
        <w:t>Case Name:</w:t>
      </w:r>
    </w:p>
    <w:p w14:paraId="7240E77C" w14:textId="77777777" w:rsidR="00182341" w:rsidRPr="00AA641C" w:rsidRDefault="00182341" w:rsidP="00F64100">
      <w:pPr>
        <w:pStyle w:val="BodyText"/>
        <w:spacing w:before="11"/>
        <w:rPr>
          <w:sz w:val="24"/>
          <w:szCs w:val="24"/>
        </w:rPr>
      </w:pPr>
    </w:p>
    <w:p w14:paraId="3EFD8040" w14:textId="77777777" w:rsidR="00182341" w:rsidRPr="00AA641C" w:rsidRDefault="00756A8D" w:rsidP="00F64100">
      <w:pPr>
        <w:pStyle w:val="BodyText"/>
        <w:rPr>
          <w:sz w:val="24"/>
          <w:szCs w:val="24"/>
        </w:rPr>
      </w:pPr>
      <w:r w:rsidRPr="00AA641C">
        <w:rPr>
          <w:sz w:val="24"/>
          <w:szCs w:val="24"/>
        </w:rPr>
        <w:t>Cause No.</w:t>
      </w:r>
    </w:p>
    <w:p w14:paraId="1E2DE900" w14:textId="77777777" w:rsidR="00182341" w:rsidRPr="00AA641C" w:rsidRDefault="00182341" w:rsidP="00F64100">
      <w:pPr>
        <w:pStyle w:val="BodyText"/>
        <w:rPr>
          <w:sz w:val="24"/>
          <w:szCs w:val="24"/>
        </w:rPr>
      </w:pPr>
    </w:p>
    <w:p w14:paraId="62505EFE" w14:textId="77777777" w:rsidR="00182341" w:rsidRPr="00AA641C" w:rsidRDefault="00756A8D" w:rsidP="00F64100">
      <w:pPr>
        <w:pStyle w:val="BodyText"/>
        <w:rPr>
          <w:sz w:val="24"/>
          <w:szCs w:val="24"/>
        </w:rPr>
      </w:pPr>
      <w:r w:rsidRPr="00AA641C">
        <w:rPr>
          <w:sz w:val="24"/>
          <w:szCs w:val="24"/>
        </w:rPr>
        <w:t>Plaintiff’s Counsel:</w:t>
      </w:r>
    </w:p>
    <w:p w14:paraId="405926BE" w14:textId="77777777" w:rsidR="00182341" w:rsidRPr="00AA641C" w:rsidRDefault="00182341" w:rsidP="00F64100">
      <w:pPr>
        <w:pStyle w:val="BodyText"/>
        <w:spacing w:before="1"/>
        <w:rPr>
          <w:sz w:val="24"/>
          <w:szCs w:val="24"/>
        </w:rPr>
      </w:pPr>
    </w:p>
    <w:p w14:paraId="37301327" w14:textId="77777777" w:rsidR="00182341" w:rsidRPr="00AA641C" w:rsidRDefault="00756A8D" w:rsidP="00F64100">
      <w:pPr>
        <w:pStyle w:val="BodyText"/>
        <w:rPr>
          <w:sz w:val="24"/>
          <w:szCs w:val="24"/>
        </w:rPr>
      </w:pPr>
      <w:r w:rsidRPr="00AA641C">
        <w:rPr>
          <w:sz w:val="24"/>
          <w:szCs w:val="24"/>
        </w:rPr>
        <w:t>Defendant’s Counsel:</w:t>
      </w:r>
    </w:p>
    <w:p w14:paraId="4A5B87A0" w14:textId="77777777" w:rsidR="00182341" w:rsidRPr="00AA641C" w:rsidRDefault="00182341" w:rsidP="00F64100">
      <w:pPr>
        <w:pStyle w:val="BodyText"/>
        <w:spacing w:before="10"/>
        <w:rPr>
          <w:sz w:val="24"/>
          <w:szCs w:val="24"/>
        </w:rPr>
      </w:pPr>
    </w:p>
    <w:p w14:paraId="346ED167" w14:textId="77777777" w:rsidR="00182341" w:rsidRPr="00AA641C" w:rsidRDefault="00756A8D" w:rsidP="00F64100">
      <w:pPr>
        <w:pStyle w:val="BodyText"/>
        <w:spacing w:before="1"/>
        <w:rPr>
          <w:sz w:val="24"/>
          <w:szCs w:val="24"/>
        </w:rPr>
      </w:pPr>
      <w:r w:rsidRPr="00AA641C">
        <w:rPr>
          <w:sz w:val="24"/>
          <w:szCs w:val="24"/>
        </w:rPr>
        <w:t>Trial Date:</w:t>
      </w:r>
    </w:p>
    <w:p w14:paraId="1A6432D0" w14:textId="77777777" w:rsidR="00182341" w:rsidRPr="00AA641C" w:rsidRDefault="00182341" w:rsidP="00F64100">
      <w:pPr>
        <w:pStyle w:val="BodyText"/>
        <w:rPr>
          <w:sz w:val="24"/>
          <w:szCs w:val="24"/>
        </w:rPr>
      </w:pPr>
    </w:p>
    <w:p w14:paraId="10FE199A" w14:textId="77777777" w:rsidR="00182341" w:rsidRPr="00AA641C" w:rsidRDefault="00756A8D" w:rsidP="00F64100">
      <w:pPr>
        <w:pStyle w:val="BodyText"/>
        <w:rPr>
          <w:sz w:val="24"/>
          <w:szCs w:val="24"/>
        </w:rPr>
      </w:pPr>
      <w:r w:rsidRPr="00AA641C">
        <w:rPr>
          <w:sz w:val="24"/>
          <w:szCs w:val="24"/>
        </w:rPr>
        <w:t>Estimated Length of Trial:</w:t>
      </w:r>
    </w:p>
    <w:p w14:paraId="7F28D9B8" w14:textId="77777777" w:rsidR="00182341" w:rsidRPr="00AA641C" w:rsidRDefault="00182341" w:rsidP="00F64100">
      <w:pPr>
        <w:pStyle w:val="BodyText"/>
        <w:spacing w:before="8"/>
        <w:rPr>
          <w:sz w:val="24"/>
          <w:szCs w:val="24"/>
        </w:rPr>
      </w:pPr>
    </w:p>
    <w:p w14:paraId="047C6228" w14:textId="6B47EDB4" w:rsidR="00182341" w:rsidRPr="00AA641C" w:rsidRDefault="00756A8D" w:rsidP="00F64100">
      <w:pPr>
        <w:tabs>
          <w:tab w:val="left" w:pos="3699"/>
        </w:tabs>
        <w:rPr>
          <w:sz w:val="24"/>
          <w:szCs w:val="24"/>
        </w:rPr>
      </w:pPr>
      <w:r w:rsidRPr="00AA641C">
        <w:rPr>
          <w:b/>
          <w:sz w:val="24"/>
          <w:szCs w:val="24"/>
        </w:rPr>
        <w:t>Trial Schedule:</w:t>
      </w:r>
      <w:r w:rsidRPr="00AA641C">
        <w:rPr>
          <w:b/>
          <w:sz w:val="24"/>
          <w:szCs w:val="24"/>
        </w:rPr>
        <w:tab/>
      </w:r>
    </w:p>
    <w:p w14:paraId="2DAE8CC4" w14:textId="77777777" w:rsidR="00182341" w:rsidRPr="00AA641C" w:rsidRDefault="00182341" w:rsidP="00F64100">
      <w:pPr>
        <w:pStyle w:val="BodyText"/>
        <w:spacing w:before="3"/>
        <w:rPr>
          <w:b w:val="0"/>
          <w:sz w:val="24"/>
          <w:szCs w:val="24"/>
        </w:rPr>
      </w:pPr>
    </w:p>
    <w:p w14:paraId="0F417E83" w14:textId="77777777" w:rsidR="00182341" w:rsidRPr="00AA641C" w:rsidRDefault="00756A8D" w:rsidP="00F64100">
      <w:pPr>
        <w:pStyle w:val="BodyText"/>
        <w:rPr>
          <w:sz w:val="24"/>
          <w:szCs w:val="24"/>
        </w:rPr>
      </w:pPr>
      <w:r w:rsidRPr="00AA641C">
        <w:rPr>
          <w:sz w:val="24"/>
          <w:szCs w:val="24"/>
        </w:rPr>
        <w:t>Upcoming Deadlines:</w:t>
      </w:r>
    </w:p>
    <w:p w14:paraId="5E9F1C7D" w14:textId="77777777" w:rsidR="00182341" w:rsidRPr="00AA641C" w:rsidRDefault="00182341" w:rsidP="00F64100">
      <w:pPr>
        <w:pStyle w:val="BodyText"/>
        <w:spacing w:before="7"/>
        <w:rPr>
          <w:sz w:val="24"/>
          <w:szCs w:val="24"/>
        </w:rPr>
      </w:pPr>
    </w:p>
    <w:p w14:paraId="1E6989FE" w14:textId="77777777" w:rsidR="00756A8D" w:rsidRDefault="00756A8D" w:rsidP="00F64100">
      <w:pPr>
        <w:tabs>
          <w:tab w:val="left" w:pos="4669"/>
          <w:tab w:val="left" w:pos="6373"/>
        </w:tabs>
        <w:rPr>
          <w:b/>
          <w:sz w:val="24"/>
          <w:szCs w:val="24"/>
        </w:rPr>
      </w:pPr>
      <w:r>
        <w:rPr>
          <w:b/>
          <w:sz w:val="24"/>
          <w:szCs w:val="24"/>
        </w:rPr>
        <w:t>Jury Pool:</w:t>
      </w:r>
    </w:p>
    <w:p w14:paraId="098228EC" w14:textId="77777777" w:rsidR="00756A8D" w:rsidRDefault="00756A8D" w:rsidP="00F64100">
      <w:pPr>
        <w:tabs>
          <w:tab w:val="left" w:pos="4669"/>
          <w:tab w:val="left" w:pos="6373"/>
        </w:tabs>
        <w:rPr>
          <w:b/>
          <w:sz w:val="24"/>
          <w:szCs w:val="24"/>
        </w:rPr>
      </w:pPr>
    </w:p>
    <w:p w14:paraId="243559F4" w14:textId="77777777" w:rsidR="00756A8D" w:rsidRDefault="00756A8D" w:rsidP="00F64100">
      <w:pPr>
        <w:tabs>
          <w:tab w:val="left" w:pos="4669"/>
          <w:tab w:val="left" w:pos="6373"/>
        </w:tabs>
        <w:rPr>
          <w:b/>
          <w:sz w:val="24"/>
          <w:szCs w:val="24"/>
        </w:rPr>
      </w:pPr>
      <w:r>
        <w:rPr>
          <w:b/>
          <w:sz w:val="24"/>
          <w:szCs w:val="24"/>
        </w:rPr>
        <w:t>Jury Panel:</w:t>
      </w:r>
    </w:p>
    <w:p w14:paraId="07F6B3EA" w14:textId="516E82A3" w:rsidR="00756A8D" w:rsidRDefault="00756A8D" w:rsidP="00F64100">
      <w:pPr>
        <w:tabs>
          <w:tab w:val="left" w:pos="4669"/>
          <w:tab w:val="left" w:pos="6373"/>
        </w:tabs>
        <w:rPr>
          <w:i/>
          <w:sz w:val="24"/>
          <w:szCs w:val="24"/>
        </w:rPr>
      </w:pPr>
      <w:r w:rsidRPr="00AA641C">
        <w:rPr>
          <w:i/>
          <w:sz w:val="24"/>
          <w:szCs w:val="24"/>
        </w:rPr>
        <w:t>(Verdict must be unanimous pursuant to Fed. R. Civ. P. 48)</w:t>
      </w:r>
    </w:p>
    <w:p w14:paraId="179676CB" w14:textId="77777777" w:rsidR="00756A8D" w:rsidRDefault="00756A8D" w:rsidP="00F64100">
      <w:pPr>
        <w:tabs>
          <w:tab w:val="left" w:pos="4669"/>
          <w:tab w:val="left" w:pos="6373"/>
        </w:tabs>
        <w:rPr>
          <w:b/>
          <w:sz w:val="24"/>
          <w:szCs w:val="24"/>
        </w:rPr>
      </w:pPr>
    </w:p>
    <w:p w14:paraId="6728C5EA" w14:textId="2DC8B5E4" w:rsidR="00AA641C" w:rsidRPr="00AA641C" w:rsidRDefault="00AA641C" w:rsidP="00F64100">
      <w:pPr>
        <w:tabs>
          <w:tab w:val="left" w:pos="4669"/>
          <w:tab w:val="left" w:pos="6373"/>
        </w:tabs>
        <w:rPr>
          <w:b/>
          <w:sz w:val="24"/>
          <w:szCs w:val="24"/>
        </w:rPr>
      </w:pPr>
      <w:r w:rsidRPr="00AA641C">
        <w:rPr>
          <w:b/>
          <w:sz w:val="24"/>
          <w:szCs w:val="24"/>
        </w:rPr>
        <w:t>Jury Selection:</w:t>
      </w:r>
    </w:p>
    <w:p w14:paraId="72AC4418" w14:textId="55BD3F48" w:rsidR="00AA641C" w:rsidRPr="00AA641C" w:rsidRDefault="00AA641C" w:rsidP="00F64100">
      <w:pPr>
        <w:tabs>
          <w:tab w:val="left" w:pos="4669"/>
          <w:tab w:val="left" w:pos="6373"/>
        </w:tabs>
        <w:rPr>
          <w:b/>
          <w:sz w:val="24"/>
          <w:szCs w:val="24"/>
        </w:rPr>
      </w:pPr>
    </w:p>
    <w:p w14:paraId="0347C5F2" w14:textId="22F6A3AA" w:rsidR="00AA641C" w:rsidRPr="00AA641C" w:rsidRDefault="00AA641C" w:rsidP="00F64100">
      <w:pPr>
        <w:pStyle w:val="BodyText"/>
        <w:ind w:left="720"/>
        <w:rPr>
          <w:b w:val="0"/>
          <w:bCs w:val="0"/>
          <w:sz w:val="24"/>
          <w:szCs w:val="24"/>
        </w:rPr>
      </w:pPr>
      <w:r w:rsidRPr="00AA641C">
        <w:rPr>
          <w:b w:val="0"/>
          <w:bCs w:val="0"/>
          <w:sz w:val="24"/>
          <w:szCs w:val="24"/>
        </w:rPr>
        <w:t xml:space="preserve">Court’s General </w:t>
      </w:r>
      <w:proofErr w:type="spellStart"/>
      <w:r w:rsidRPr="00AA641C">
        <w:rPr>
          <w:b w:val="0"/>
          <w:bCs w:val="0"/>
          <w:sz w:val="24"/>
          <w:szCs w:val="24"/>
        </w:rPr>
        <w:t>Voir</w:t>
      </w:r>
      <w:proofErr w:type="spellEnd"/>
      <w:r w:rsidRPr="00AA641C">
        <w:rPr>
          <w:b w:val="0"/>
          <w:bCs w:val="0"/>
          <w:sz w:val="24"/>
          <w:szCs w:val="24"/>
        </w:rPr>
        <w:t xml:space="preserve"> Dire:</w:t>
      </w:r>
    </w:p>
    <w:p w14:paraId="73818132" w14:textId="77777777" w:rsidR="00AA641C" w:rsidRPr="00AA641C" w:rsidRDefault="00AA641C" w:rsidP="00F64100">
      <w:pPr>
        <w:pStyle w:val="BodyText"/>
        <w:spacing w:before="49"/>
        <w:ind w:left="720"/>
        <w:rPr>
          <w:b w:val="0"/>
          <w:bCs w:val="0"/>
          <w:sz w:val="24"/>
          <w:szCs w:val="24"/>
        </w:rPr>
      </w:pPr>
      <w:r w:rsidRPr="00AA641C">
        <w:rPr>
          <w:b w:val="0"/>
          <w:bCs w:val="0"/>
          <w:sz w:val="24"/>
          <w:szCs w:val="24"/>
        </w:rPr>
        <w:t xml:space="preserve">Counsel’s Proposed General </w:t>
      </w:r>
      <w:proofErr w:type="spellStart"/>
      <w:r w:rsidRPr="00AA641C">
        <w:rPr>
          <w:b w:val="0"/>
          <w:bCs w:val="0"/>
          <w:sz w:val="24"/>
          <w:szCs w:val="24"/>
        </w:rPr>
        <w:t>Voir</w:t>
      </w:r>
      <w:proofErr w:type="spellEnd"/>
      <w:r w:rsidRPr="00AA641C">
        <w:rPr>
          <w:b w:val="0"/>
          <w:bCs w:val="0"/>
          <w:sz w:val="24"/>
          <w:szCs w:val="24"/>
        </w:rPr>
        <w:t xml:space="preserve"> Dire:</w:t>
      </w:r>
    </w:p>
    <w:p w14:paraId="601BF585" w14:textId="78008334" w:rsidR="00F64100" w:rsidRDefault="00AA641C" w:rsidP="00F64100">
      <w:pPr>
        <w:pStyle w:val="BodyText"/>
        <w:tabs>
          <w:tab w:val="left" w:pos="9494"/>
        </w:tabs>
        <w:spacing w:before="48" w:line="276" w:lineRule="auto"/>
        <w:ind w:left="720"/>
        <w:rPr>
          <w:b w:val="0"/>
          <w:bCs w:val="0"/>
          <w:sz w:val="24"/>
          <w:szCs w:val="24"/>
          <w:u w:val="single"/>
        </w:rPr>
      </w:pPr>
      <w:r w:rsidRPr="00AA641C">
        <w:rPr>
          <w:b w:val="0"/>
          <w:bCs w:val="0"/>
          <w:sz w:val="24"/>
          <w:szCs w:val="24"/>
        </w:rPr>
        <w:t xml:space="preserve">Attorney-Conducted Time Allowed for Attorney Questioning: </w:t>
      </w:r>
      <w:r w:rsidR="00F64100">
        <w:rPr>
          <w:b w:val="0"/>
          <w:bCs w:val="0"/>
          <w:sz w:val="24"/>
          <w:szCs w:val="24"/>
        </w:rPr>
        <w:t>___________________</w:t>
      </w:r>
    </w:p>
    <w:p w14:paraId="4A46426B" w14:textId="36F7EBC0" w:rsidR="00AA641C" w:rsidRPr="00AA641C" w:rsidRDefault="00AA641C" w:rsidP="00F64100">
      <w:pPr>
        <w:pStyle w:val="BodyText"/>
        <w:tabs>
          <w:tab w:val="left" w:pos="9494"/>
        </w:tabs>
        <w:spacing w:before="48" w:line="276" w:lineRule="auto"/>
        <w:ind w:left="720"/>
        <w:rPr>
          <w:b w:val="0"/>
          <w:bCs w:val="0"/>
          <w:sz w:val="24"/>
          <w:szCs w:val="24"/>
        </w:rPr>
      </w:pPr>
      <w:r w:rsidRPr="00AA641C">
        <w:rPr>
          <w:b w:val="0"/>
          <w:bCs w:val="0"/>
          <w:sz w:val="24"/>
          <w:szCs w:val="24"/>
        </w:rPr>
        <w:t>For Cause Challenges</w:t>
      </w:r>
    </w:p>
    <w:p w14:paraId="046ED8F8" w14:textId="77777777" w:rsidR="00AA641C" w:rsidRPr="00AA641C" w:rsidRDefault="00AA641C" w:rsidP="00F64100">
      <w:pPr>
        <w:pStyle w:val="BodyText"/>
        <w:ind w:left="720"/>
        <w:rPr>
          <w:b w:val="0"/>
          <w:bCs w:val="0"/>
          <w:sz w:val="24"/>
          <w:szCs w:val="24"/>
        </w:rPr>
      </w:pPr>
      <w:r w:rsidRPr="00AA641C">
        <w:rPr>
          <w:b w:val="0"/>
          <w:bCs w:val="0"/>
          <w:sz w:val="24"/>
          <w:szCs w:val="24"/>
        </w:rPr>
        <w:t>Peremptory Challenges</w:t>
      </w:r>
    </w:p>
    <w:p w14:paraId="7F804C6A" w14:textId="4DA00C4D" w:rsidR="00756A8D" w:rsidRDefault="00AA641C" w:rsidP="00F64100">
      <w:pPr>
        <w:pStyle w:val="BodyText"/>
        <w:tabs>
          <w:tab w:val="left" w:pos="4661"/>
          <w:tab w:val="left" w:pos="5051"/>
        </w:tabs>
        <w:spacing w:before="48" w:line="276" w:lineRule="auto"/>
        <w:ind w:left="720"/>
        <w:rPr>
          <w:b w:val="0"/>
          <w:bCs w:val="0"/>
          <w:sz w:val="24"/>
          <w:szCs w:val="24"/>
        </w:rPr>
      </w:pPr>
      <w:r w:rsidRPr="00AA641C">
        <w:rPr>
          <w:b w:val="0"/>
          <w:bCs w:val="0"/>
          <w:sz w:val="24"/>
          <w:szCs w:val="24"/>
        </w:rPr>
        <w:t>Number of Peremptory Challenges:</w:t>
      </w:r>
      <w:r w:rsidRPr="00AA641C">
        <w:rPr>
          <w:b w:val="0"/>
          <w:bCs w:val="0"/>
          <w:sz w:val="24"/>
          <w:szCs w:val="24"/>
        </w:rPr>
        <w:tab/>
      </w:r>
      <w:r w:rsidR="00756A8D">
        <w:rPr>
          <w:b w:val="0"/>
          <w:bCs w:val="0"/>
          <w:sz w:val="24"/>
          <w:szCs w:val="24"/>
        </w:rPr>
        <w:t xml:space="preserve">Plaintiff </w:t>
      </w:r>
      <w:r w:rsidR="00756A8D">
        <w:rPr>
          <w:b w:val="0"/>
          <w:bCs w:val="0"/>
          <w:sz w:val="24"/>
          <w:szCs w:val="24"/>
        </w:rPr>
        <w:tab/>
      </w:r>
      <w:r w:rsidR="00756A8D">
        <w:rPr>
          <w:b w:val="0"/>
          <w:bCs w:val="0"/>
          <w:sz w:val="24"/>
          <w:szCs w:val="24"/>
        </w:rPr>
        <w:tab/>
        <w:t>Defendant</w:t>
      </w:r>
      <w:r w:rsidRPr="00AA641C">
        <w:rPr>
          <w:b w:val="0"/>
          <w:bCs w:val="0"/>
          <w:sz w:val="24"/>
          <w:szCs w:val="24"/>
        </w:rPr>
        <w:t xml:space="preserve"> </w:t>
      </w:r>
    </w:p>
    <w:p w14:paraId="31AA219C" w14:textId="77777777" w:rsidR="00AA641C" w:rsidRPr="00AA641C" w:rsidRDefault="00AA641C" w:rsidP="00F64100">
      <w:pPr>
        <w:tabs>
          <w:tab w:val="left" w:pos="4669"/>
          <w:tab w:val="left" w:pos="6373"/>
        </w:tabs>
        <w:rPr>
          <w:b/>
          <w:sz w:val="24"/>
          <w:szCs w:val="24"/>
        </w:rPr>
      </w:pPr>
    </w:p>
    <w:p w14:paraId="6D3814C0" w14:textId="3CF0E717" w:rsidR="00AA641C" w:rsidRPr="00AA641C" w:rsidRDefault="00AA641C" w:rsidP="00F64100">
      <w:pPr>
        <w:tabs>
          <w:tab w:val="left" w:pos="4669"/>
          <w:tab w:val="left" w:pos="6373"/>
        </w:tabs>
        <w:rPr>
          <w:bCs/>
          <w:sz w:val="24"/>
          <w:szCs w:val="24"/>
        </w:rPr>
      </w:pPr>
      <w:r w:rsidRPr="00AA641C">
        <w:rPr>
          <w:b/>
          <w:sz w:val="24"/>
          <w:szCs w:val="24"/>
        </w:rPr>
        <w:t xml:space="preserve">Jury Instructions: </w:t>
      </w:r>
      <w:r w:rsidRPr="00AA641C">
        <w:rPr>
          <w:bCs/>
          <w:sz w:val="24"/>
          <w:szCs w:val="24"/>
        </w:rPr>
        <w:t xml:space="preserve">Shall be submitted pursuant to LR 51 and in accordance with Judge King’s Standing Order for Civil Cases. In addition, the parties should submit the Joint Instructions and Joint Statement of Disputed Instructions in Word format to </w:t>
      </w:r>
      <w:r w:rsidRPr="0087755F">
        <w:rPr>
          <w:bCs/>
          <w:sz w:val="24"/>
          <w:szCs w:val="24"/>
        </w:rPr>
        <w:t>kingorders@wawd.uscourts.gov</w:t>
      </w:r>
      <w:r w:rsidRPr="00AA641C">
        <w:rPr>
          <w:bCs/>
          <w:sz w:val="24"/>
          <w:szCs w:val="24"/>
        </w:rPr>
        <w:t xml:space="preserve"> if they have not already done so.</w:t>
      </w:r>
    </w:p>
    <w:p w14:paraId="079B36C5" w14:textId="77777777" w:rsidR="00AA641C" w:rsidRPr="00AA641C" w:rsidRDefault="00AA641C" w:rsidP="00F64100">
      <w:pPr>
        <w:tabs>
          <w:tab w:val="left" w:pos="4669"/>
          <w:tab w:val="left" w:pos="6373"/>
        </w:tabs>
        <w:rPr>
          <w:b/>
          <w:sz w:val="24"/>
          <w:szCs w:val="24"/>
        </w:rPr>
      </w:pPr>
    </w:p>
    <w:p w14:paraId="1914CA65" w14:textId="4EFCEFE0" w:rsidR="00182341" w:rsidRPr="00AA641C" w:rsidRDefault="00756A8D" w:rsidP="00F64100">
      <w:pPr>
        <w:tabs>
          <w:tab w:val="left" w:pos="4669"/>
          <w:tab w:val="left" w:pos="6373"/>
        </w:tabs>
        <w:rPr>
          <w:sz w:val="24"/>
          <w:szCs w:val="24"/>
        </w:rPr>
      </w:pPr>
      <w:r w:rsidRPr="00AA641C">
        <w:rPr>
          <w:b/>
          <w:sz w:val="24"/>
          <w:szCs w:val="24"/>
        </w:rPr>
        <w:t>Issues that Arise During Trial, After Court Hours:</w:t>
      </w:r>
      <w:r w:rsidR="008E5FB3" w:rsidRPr="00AA641C">
        <w:rPr>
          <w:b/>
          <w:sz w:val="24"/>
          <w:szCs w:val="24"/>
        </w:rPr>
        <w:t xml:space="preserve"> </w:t>
      </w:r>
      <w:r w:rsidRPr="00AA641C">
        <w:rPr>
          <w:sz w:val="24"/>
          <w:szCs w:val="24"/>
        </w:rPr>
        <w:t>Should an issue arise during trial after court hours, counsel are instructed to meet and confer to see if the issue may be resolved without court intervention.</w:t>
      </w:r>
      <w:r w:rsidR="008E5FB3" w:rsidRPr="00AA641C">
        <w:rPr>
          <w:sz w:val="24"/>
          <w:szCs w:val="24"/>
        </w:rPr>
        <w:t xml:space="preserve"> </w:t>
      </w:r>
      <w:r w:rsidRPr="00AA641C">
        <w:rPr>
          <w:sz w:val="24"/>
          <w:szCs w:val="24"/>
        </w:rPr>
        <w:t xml:space="preserve">If such meet and confer efforts are unsuccessful, counsel must notify the courtroom deputy of the issue by email at </w:t>
      </w:r>
      <w:r w:rsidR="00084EAA" w:rsidRPr="00C64570">
        <w:rPr>
          <w:sz w:val="24"/>
          <w:szCs w:val="24"/>
        </w:rPr>
        <w:t>natalie_wood@wawd.uscourts.gov</w:t>
      </w:r>
      <w:r w:rsidRPr="00AA641C">
        <w:rPr>
          <w:sz w:val="24"/>
          <w:szCs w:val="24"/>
        </w:rPr>
        <w:t>.</w:t>
      </w:r>
    </w:p>
    <w:p w14:paraId="10417817" w14:textId="77777777" w:rsidR="008E5FB3" w:rsidRPr="00AA641C" w:rsidRDefault="008E5FB3" w:rsidP="00F64100">
      <w:pPr>
        <w:pStyle w:val="BodyText"/>
        <w:spacing w:before="65"/>
        <w:rPr>
          <w:sz w:val="24"/>
          <w:szCs w:val="24"/>
        </w:rPr>
      </w:pPr>
    </w:p>
    <w:p w14:paraId="12F301D6" w14:textId="77777777" w:rsidR="00AA641C" w:rsidRDefault="00AA641C" w:rsidP="00F64100">
      <w:pPr>
        <w:pStyle w:val="BodyText"/>
        <w:spacing w:before="65"/>
        <w:rPr>
          <w:sz w:val="24"/>
          <w:szCs w:val="24"/>
        </w:rPr>
      </w:pPr>
      <w:r w:rsidRPr="00AA641C">
        <w:rPr>
          <w:sz w:val="24"/>
          <w:szCs w:val="24"/>
        </w:rPr>
        <w:t xml:space="preserve">Agreed Neutral Statement to be Read to the Jury </w:t>
      </w:r>
    </w:p>
    <w:p w14:paraId="26B534CD" w14:textId="77777777" w:rsidR="00AA641C" w:rsidRDefault="00AA641C" w:rsidP="00F64100">
      <w:pPr>
        <w:pStyle w:val="BodyText"/>
        <w:spacing w:before="65"/>
        <w:rPr>
          <w:sz w:val="24"/>
          <w:szCs w:val="24"/>
        </w:rPr>
      </w:pPr>
    </w:p>
    <w:p w14:paraId="7AD5B05E" w14:textId="10B774E4" w:rsidR="00AA641C" w:rsidRPr="00AA641C" w:rsidRDefault="00AA641C" w:rsidP="00F64100">
      <w:pPr>
        <w:pStyle w:val="BodyText"/>
        <w:spacing w:before="65"/>
        <w:rPr>
          <w:sz w:val="24"/>
          <w:szCs w:val="24"/>
        </w:rPr>
      </w:pPr>
      <w:r w:rsidRPr="00AA641C">
        <w:rPr>
          <w:sz w:val="24"/>
          <w:szCs w:val="24"/>
        </w:rPr>
        <w:t>Opening Statements:</w:t>
      </w:r>
    </w:p>
    <w:p w14:paraId="72DC0F6A" w14:textId="1ED719B9" w:rsidR="00AA641C" w:rsidRPr="00AA641C" w:rsidRDefault="00AA641C" w:rsidP="00F6453A">
      <w:pPr>
        <w:pStyle w:val="BodyText"/>
        <w:spacing w:before="65"/>
        <w:ind w:left="720"/>
        <w:rPr>
          <w:b w:val="0"/>
          <w:bCs w:val="0"/>
          <w:sz w:val="24"/>
          <w:szCs w:val="24"/>
        </w:rPr>
      </w:pPr>
      <w:r w:rsidRPr="00AA641C">
        <w:rPr>
          <w:b w:val="0"/>
          <w:bCs w:val="0"/>
          <w:sz w:val="24"/>
          <w:szCs w:val="24"/>
        </w:rPr>
        <w:t xml:space="preserve">Length of Opening Statements:  </w:t>
      </w:r>
      <w:r>
        <w:rPr>
          <w:b w:val="0"/>
          <w:bCs w:val="0"/>
          <w:sz w:val="24"/>
          <w:szCs w:val="24"/>
        </w:rPr>
        <w:t>_______________________</w:t>
      </w:r>
      <w:r w:rsidRPr="00AA641C">
        <w:rPr>
          <w:b w:val="0"/>
          <w:bCs w:val="0"/>
          <w:sz w:val="24"/>
          <w:szCs w:val="24"/>
        </w:rPr>
        <w:tab/>
      </w:r>
    </w:p>
    <w:p w14:paraId="25A017F4" w14:textId="77777777" w:rsidR="00AA641C" w:rsidRDefault="00AA641C" w:rsidP="00F6453A">
      <w:pPr>
        <w:pStyle w:val="BodyText"/>
        <w:spacing w:before="65"/>
        <w:ind w:left="720"/>
        <w:rPr>
          <w:b w:val="0"/>
          <w:bCs w:val="0"/>
          <w:sz w:val="24"/>
          <w:szCs w:val="24"/>
        </w:rPr>
      </w:pPr>
      <w:r w:rsidRPr="00AA641C">
        <w:rPr>
          <w:b w:val="0"/>
          <w:bCs w:val="0"/>
          <w:sz w:val="24"/>
          <w:szCs w:val="24"/>
        </w:rPr>
        <w:t xml:space="preserve">Procedure for Openings (e.g., Podium and Use of Exhibits During Openings) </w:t>
      </w:r>
    </w:p>
    <w:p w14:paraId="7CB273D6" w14:textId="3D028B20" w:rsidR="00AA641C" w:rsidRPr="00AA641C" w:rsidRDefault="00AA641C" w:rsidP="00F6453A">
      <w:pPr>
        <w:pStyle w:val="BodyText"/>
        <w:spacing w:before="65"/>
        <w:ind w:left="720"/>
        <w:rPr>
          <w:b w:val="0"/>
          <w:bCs w:val="0"/>
          <w:sz w:val="24"/>
          <w:szCs w:val="24"/>
        </w:rPr>
      </w:pPr>
      <w:r w:rsidRPr="00AA641C">
        <w:rPr>
          <w:b w:val="0"/>
          <w:bCs w:val="0"/>
          <w:sz w:val="24"/>
          <w:szCs w:val="24"/>
        </w:rPr>
        <w:t>Use of Charts, Diagrams, Timelines, and/or Exhibits to be Used During Opening Statements</w:t>
      </w:r>
    </w:p>
    <w:p w14:paraId="04F220F8" w14:textId="77777777" w:rsidR="00756A8D" w:rsidRDefault="00756A8D" w:rsidP="00756A8D">
      <w:pPr>
        <w:pStyle w:val="BodyText"/>
        <w:spacing w:before="65"/>
        <w:rPr>
          <w:sz w:val="24"/>
          <w:szCs w:val="24"/>
        </w:rPr>
      </w:pPr>
      <w:bookmarkStart w:id="0" w:name="_Hlk92451910"/>
    </w:p>
    <w:p w14:paraId="57E787FC" w14:textId="6858A9BC" w:rsidR="00756A8D" w:rsidRDefault="00756A8D" w:rsidP="00756A8D">
      <w:pPr>
        <w:pStyle w:val="BodyText"/>
        <w:rPr>
          <w:sz w:val="24"/>
          <w:szCs w:val="24"/>
        </w:rPr>
      </w:pPr>
      <w:r w:rsidRPr="00F6453A">
        <w:rPr>
          <w:sz w:val="24"/>
          <w:szCs w:val="24"/>
        </w:rPr>
        <w:t xml:space="preserve">Juror Notetaking: </w:t>
      </w:r>
      <w:r w:rsidRPr="00F6453A">
        <w:rPr>
          <w:b w:val="0"/>
          <w:bCs w:val="0"/>
          <w:sz w:val="24"/>
          <w:szCs w:val="24"/>
        </w:rPr>
        <w:t>Notebooks before or after opening statements?</w:t>
      </w:r>
      <w:r w:rsidRPr="00F6453A">
        <w:rPr>
          <w:sz w:val="24"/>
          <w:szCs w:val="24"/>
        </w:rPr>
        <w:t xml:space="preserve">  </w:t>
      </w:r>
    </w:p>
    <w:p w14:paraId="2C746D4F" w14:textId="77777777" w:rsidR="00756A8D" w:rsidRDefault="00756A8D" w:rsidP="00756A8D">
      <w:pPr>
        <w:pStyle w:val="BodyText"/>
        <w:rPr>
          <w:sz w:val="24"/>
          <w:szCs w:val="24"/>
        </w:rPr>
      </w:pPr>
    </w:p>
    <w:p w14:paraId="4CC3DA06" w14:textId="77777777" w:rsidR="00756A8D" w:rsidRDefault="00756A8D" w:rsidP="00F64100">
      <w:pPr>
        <w:pStyle w:val="BodyText"/>
        <w:spacing w:before="65"/>
        <w:rPr>
          <w:sz w:val="24"/>
          <w:szCs w:val="24"/>
        </w:rPr>
      </w:pPr>
      <w:r>
        <w:rPr>
          <w:sz w:val="24"/>
          <w:szCs w:val="24"/>
        </w:rPr>
        <w:t xml:space="preserve">Questions </w:t>
      </w:r>
      <w:proofErr w:type="gramStart"/>
      <w:r>
        <w:rPr>
          <w:sz w:val="24"/>
          <w:szCs w:val="24"/>
        </w:rPr>
        <w:t>From</w:t>
      </w:r>
      <w:proofErr w:type="gramEnd"/>
      <w:r>
        <w:rPr>
          <w:sz w:val="24"/>
          <w:szCs w:val="24"/>
        </w:rPr>
        <w:t xml:space="preserve"> Jurors During Trial:</w:t>
      </w:r>
    </w:p>
    <w:p w14:paraId="679C3305" w14:textId="77777777" w:rsidR="00756A8D" w:rsidRDefault="00756A8D" w:rsidP="00F64100">
      <w:pPr>
        <w:pStyle w:val="BodyText"/>
        <w:spacing w:before="65"/>
        <w:rPr>
          <w:sz w:val="24"/>
          <w:szCs w:val="24"/>
        </w:rPr>
      </w:pPr>
    </w:p>
    <w:p w14:paraId="561AFEC9" w14:textId="65938683" w:rsidR="00182341" w:rsidRPr="00AA641C" w:rsidRDefault="00756A8D" w:rsidP="00F64100">
      <w:pPr>
        <w:pStyle w:val="BodyText"/>
        <w:spacing w:before="65"/>
        <w:rPr>
          <w:b w:val="0"/>
          <w:sz w:val="24"/>
          <w:szCs w:val="24"/>
        </w:rPr>
      </w:pPr>
      <w:r w:rsidRPr="00AA641C">
        <w:rPr>
          <w:sz w:val="24"/>
          <w:szCs w:val="24"/>
        </w:rPr>
        <w:t>Plaintif</w:t>
      </w:r>
      <w:r w:rsidR="00084EAA" w:rsidRPr="00AA641C">
        <w:rPr>
          <w:sz w:val="24"/>
          <w:szCs w:val="24"/>
        </w:rPr>
        <w:t>f’</w:t>
      </w:r>
      <w:r w:rsidRPr="00AA641C">
        <w:rPr>
          <w:sz w:val="24"/>
          <w:szCs w:val="24"/>
        </w:rPr>
        <w:t>s Witnesses</w:t>
      </w:r>
      <w:r w:rsidRPr="00AA641C">
        <w:rPr>
          <w:b w:val="0"/>
          <w:sz w:val="24"/>
          <w:szCs w:val="24"/>
        </w:rPr>
        <w:t>:</w:t>
      </w:r>
    </w:p>
    <w:p w14:paraId="64AD3A96" w14:textId="33E430AA" w:rsidR="00182341" w:rsidRPr="00AA641C" w:rsidRDefault="00AA641C" w:rsidP="00F64100">
      <w:pPr>
        <w:pStyle w:val="BodyText"/>
        <w:spacing w:before="8"/>
        <w:rPr>
          <w:b w:val="0"/>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4292F59" w14:textId="475E84B9" w:rsidR="00AA641C" w:rsidRPr="00AA641C" w:rsidRDefault="00AA641C" w:rsidP="00F64100">
      <w:pPr>
        <w:pStyle w:val="BodyText"/>
        <w:spacing w:before="8"/>
        <w:rPr>
          <w:b w:val="0"/>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0A3981" w14:textId="262F4DBE" w:rsidR="00AA641C" w:rsidRPr="00AA641C" w:rsidRDefault="00AA641C" w:rsidP="00F64100">
      <w:pPr>
        <w:pStyle w:val="BodyText"/>
        <w:spacing w:before="8"/>
        <w:rPr>
          <w:b w:val="0"/>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4AD76F7" w14:textId="77777777" w:rsidR="00182341" w:rsidRPr="00AA641C" w:rsidRDefault="00182341" w:rsidP="00F64100">
      <w:pPr>
        <w:pStyle w:val="BodyText"/>
        <w:rPr>
          <w:b w:val="0"/>
          <w:sz w:val="24"/>
          <w:szCs w:val="24"/>
        </w:rPr>
      </w:pPr>
    </w:p>
    <w:p w14:paraId="5B8B024F" w14:textId="76B71544" w:rsidR="00182341" w:rsidRPr="00AA641C" w:rsidRDefault="00756A8D" w:rsidP="00F64100">
      <w:pPr>
        <w:pStyle w:val="BodyText"/>
        <w:spacing w:before="86"/>
        <w:rPr>
          <w:b w:val="0"/>
          <w:sz w:val="24"/>
          <w:szCs w:val="24"/>
        </w:rPr>
      </w:pPr>
      <w:r w:rsidRPr="00AA641C">
        <w:rPr>
          <w:sz w:val="24"/>
          <w:szCs w:val="24"/>
        </w:rPr>
        <w:t>Defendan</w:t>
      </w:r>
      <w:r w:rsidR="00084EAA" w:rsidRPr="00AA641C">
        <w:rPr>
          <w:sz w:val="24"/>
          <w:szCs w:val="24"/>
        </w:rPr>
        <w:t>t’</w:t>
      </w:r>
      <w:r w:rsidRPr="00AA641C">
        <w:rPr>
          <w:sz w:val="24"/>
          <w:szCs w:val="24"/>
        </w:rPr>
        <w:t>s Witnesses</w:t>
      </w:r>
      <w:r w:rsidRPr="00AA641C">
        <w:rPr>
          <w:b w:val="0"/>
          <w:sz w:val="24"/>
          <w:szCs w:val="24"/>
        </w:rPr>
        <w:t>:</w:t>
      </w:r>
    </w:p>
    <w:p w14:paraId="4A04F709" w14:textId="307A226C" w:rsidR="00182341" w:rsidRPr="00AA641C" w:rsidRDefault="00AA641C" w:rsidP="00F64100">
      <w:pPr>
        <w:pStyle w:val="BodyText"/>
        <w:spacing w:before="8"/>
        <w:rPr>
          <w:b w:val="0"/>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52EB534" w14:textId="36F91B9F" w:rsidR="00AA641C" w:rsidRPr="00AA641C" w:rsidRDefault="00AA641C" w:rsidP="00F64100">
      <w:pPr>
        <w:pStyle w:val="BodyText"/>
        <w:spacing w:before="8"/>
        <w:rPr>
          <w:b w:val="0"/>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BEA3CBF" w14:textId="010710BC" w:rsidR="00AA641C" w:rsidRPr="00AA641C" w:rsidRDefault="00AA641C" w:rsidP="00F64100">
      <w:pPr>
        <w:pStyle w:val="BodyText"/>
        <w:spacing w:before="8"/>
        <w:rPr>
          <w:b w:val="0"/>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bookmarkEnd w:id="0"/>
    <w:p w14:paraId="6DD22120" w14:textId="77777777" w:rsidR="00AA641C" w:rsidRDefault="00AA641C" w:rsidP="00F64100">
      <w:pPr>
        <w:pStyle w:val="BodyText"/>
        <w:spacing w:before="88"/>
        <w:rPr>
          <w:sz w:val="24"/>
          <w:szCs w:val="24"/>
        </w:rPr>
      </w:pPr>
    </w:p>
    <w:p w14:paraId="1F371560" w14:textId="587DD145" w:rsidR="00182341" w:rsidRPr="00AA641C" w:rsidRDefault="00756A8D" w:rsidP="00F64100">
      <w:pPr>
        <w:pStyle w:val="BodyText"/>
        <w:spacing w:before="88"/>
        <w:rPr>
          <w:sz w:val="24"/>
          <w:szCs w:val="24"/>
        </w:rPr>
      </w:pPr>
      <w:r w:rsidRPr="00AA641C">
        <w:rPr>
          <w:sz w:val="24"/>
          <w:szCs w:val="24"/>
        </w:rPr>
        <w:t xml:space="preserve">Requirement that </w:t>
      </w:r>
      <w:proofErr w:type="gramStart"/>
      <w:r w:rsidRPr="00AA641C">
        <w:rPr>
          <w:sz w:val="24"/>
          <w:szCs w:val="24"/>
        </w:rPr>
        <w:t>counsel</w:t>
      </w:r>
      <w:proofErr w:type="gramEnd"/>
      <w:r w:rsidRPr="00AA641C">
        <w:rPr>
          <w:sz w:val="24"/>
          <w:szCs w:val="24"/>
        </w:rPr>
        <w:t xml:space="preserve"> inform each other of the next day’s witnesses</w:t>
      </w:r>
    </w:p>
    <w:p w14:paraId="1F3BD207" w14:textId="77777777" w:rsidR="00182341" w:rsidRPr="00AA641C" w:rsidRDefault="00182341" w:rsidP="00F64100">
      <w:pPr>
        <w:pStyle w:val="BodyText"/>
        <w:rPr>
          <w:sz w:val="24"/>
          <w:szCs w:val="24"/>
        </w:rPr>
      </w:pPr>
    </w:p>
    <w:p w14:paraId="54F51B54" w14:textId="73B0B9AE" w:rsidR="00182341" w:rsidRPr="00AA641C" w:rsidRDefault="008E5FB3" w:rsidP="00F64100">
      <w:pPr>
        <w:pStyle w:val="BodyText"/>
        <w:spacing w:before="1"/>
        <w:rPr>
          <w:sz w:val="24"/>
          <w:szCs w:val="24"/>
        </w:rPr>
      </w:pPr>
      <w:r w:rsidRPr="00AA641C">
        <w:rPr>
          <w:sz w:val="24"/>
          <w:szCs w:val="24"/>
        </w:rPr>
        <w:t>Special Witness Needs/Issues</w:t>
      </w:r>
      <w:r w:rsidRPr="00AA641C">
        <w:rPr>
          <w:b w:val="0"/>
          <w:bCs w:val="0"/>
          <w:sz w:val="24"/>
          <w:szCs w:val="24"/>
        </w:rPr>
        <w:t xml:space="preserve"> (e.g., w</w:t>
      </w:r>
      <w:r w:rsidR="00756A8D" w:rsidRPr="00AA641C">
        <w:rPr>
          <w:b w:val="0"/>
          <w:bCs w:val="0"/>
          <w:sz w:val="24"/>
          <w:szCs w:val="24"/>
        </w:rPr>
        <w:t xml:space="preserve">itnesses that need special accommodation </w:t>
      </w:r>
      <w:r w:rsidRPr="00AA641C">
        <w:rPr>
          <w:b w:val="0"/>
          <w:bCs w:val="0"/>
          <w:sz w:val="24"/>
          <w:szCs w:val="24"/>
        </w:rPr>
        <w:t>such as</w:t>
      </w:r>
      <w:r w:rsidR="00756A8D" w:rsidRPr="00AA641C">
        <w:rPr>
          <w:b w:val="0"/>
          <w:bCs w:val="0"/>
          <w:sz w:val="24"/>
          <w:szCs w:val="24"/>
        </w:rPr>
        <w:t xml:space="preserve"> out-of-town witnesses, witnesses with disabilities, witnesses that need interpreters)</w:t>
      </w:r>
    </w:p>
    <w:p w14:paraId="5A26359D" w14:textId="77777777" w:rsidR="00182341" w:rsidRPr="00AA641C" w:rsidRDefault="00182341" w:rsidP="00F64100">
      <w:pPr>
        <w:pStyle w:val="BodyText"/>
        <w:spacing w:before="11"/>
        <w:rPr>
          <w:sz w:val="24"/>
          <w:szCs w:val="24"/>
        </w:rPr>
      </w:pPr>
    </w:p>
    <w:p w14:paraId="29238946" w14:textId="32E6B98C" w:rsidR="008E5FB3" w:rsidRPr="00AA641C" w:rsidRDefault="00756A8D" w:rsidP="00F64100">
      <w:pPr>
        <w:pStyle w:val="BodyText"/>
        <w:tabs>
          <w:tab w:val="left" w:pos="2742"/>
        </w:tabs>
        <w:rPr>
          <w:sz w:val="24"/>
          <w:szCs w:val="24"/>
        </w:rPr>
      </w:pPr>
      <w:r w:rsidRPr="00AA641C">
        <w:rPr>
          <w:sz w:val="24"/>
          <w:szCs w:val="24"/>
        </w:rPr>
        <w:t>Exhibits Procedure:</w:t>
      </w:r>
      <w:r w:rsidR="00AA641C">
        <w:rPr>
          <w:sz w:val="24"/>
          <w:szCs w:val="24"/>
        </w:rPr>
        <w:t xml:space="preserve"> </w:t>
      </w:r>
      <w:r w:rsidRPr="00AA641C">
        <w:rPr>
          <w:b w:val="0"/>
          <w:bCs w:val="0"/>
          <w:sz w:val="24"/>
          <w:szCs w:val="24"/>
        </w:rPr>
        <w:t xml:space="preserve">Handout has been provided to </w:t>
      </w:r>
      <w:r w:rsidR="008B6B4A">
        <w:rPr>
          <w:b w:val="0"/>
          <w:bCs w:val="0"/>
          <w:sz w:val="24"/>
          <w:szCs w:val="24"/>
        </w:rPr>
        <w:t>the parties</w:t>
      </w:r>
      <w:r w:rsidRPr="00AA641C">
        <w:rPr>
          <w:sz w:val="24"/>
          <w:szCs w:val="24"/>
        </w:rPr>
        <w:t xml:space="preserve"> </w:t>
      </w:r>
    </w:p>
    <w:p w14:paraId="2867E1AC" w14:textId="77777777" w:rsidR="008E5FB3" w:rsidRPr="00AA641C" w:rsidRDefault="008E5FB3" w:rsidP="00F64100">
      <w:pPr>
        <w:pStyle w:val="BodyText"/>
        <w:tabs>
          <w:tab w:val="left" w:pos="2742"/>
        </w:tabs>
        <w:rPr>
          <w:sz w:val="24"/>
          <w:szCs w:val="24"/>
        </w:rPr>
      </w:pPr>
    </w:p>
    <w:p w14:paraId="45539626" w14:textId="59FA0CF4" w:rsidR="008E5FB3" w:rsidRPr="00AA641C" w:rsidRDefault="008E5FB3" w:rsidP="00F64100">
      <w:pPr>
        <w:pStyle w:val="BodyText"/>
        <w:tabs>
          <w:tab w:val="left" w:pos="2742"/>
        </w:tabs>
        <w:rPr>
          <w:b w:val="0"/>
          <w:bCs w:val="0"/>
          <w:sz w:val="24"/>
          <w:szCs w:val="24"/>
        </w:rPr>
      </w:pPr>
      <w:r w:rsidRPr="00AA641C">
        <w:rPr>
          <w:sz w:val="24"/>
          <w:szCs w:val="24"/>
        </w:rPr>
        <w:t xml:space="preserve">Courtroom Technology/Presentation of Exhibits: </w:t>
      </w:r>
      <w:r w:rsidRPr="00AA641C">
        <w:rPr>
          <w:b w:val="0"/>
          <w:bCs w:val="0"/>
          <w:sz w:val="24"/>
          <w:szCs w:val="24"/>
        </w:rPr>
        <w:t xml:space="preserve">Please refer to Judge King’s chambers </w:t>
      </w:r>
      <w:r w:rsidRPr="00AA641C">
        <w:rPr>
          <w:b w:val="0"/>
          <w:bCs w:val="0"/>
          <w:sz w:val="24"/>
          <w:szCs w:val="24"/>
        </w:rPr>
        <w:lastRenderedPageBreak/>
        <w:t>procedures on the Court’s website at</w:t>
      </w:r>
    </w:p>
    <w:p w14:paraId="1C98E143" w14:textId="7CB75C10" w:rsidR="008E5FB3" w:rsidRPr="00AA641C" w:rsidRDefault="0087755F" w:rsidP="00F64100">
      <w:pPr>
        <w:pStyle w:val="BodyText"/>
        <w:tabs>
          <w:tab w:val="left" w:pos="2742"/>
        </w:tabs>
        <w:rPr>
          <w:b w:val="0"/>
          <w:bCs w:val="0"/>
          <w:sz w:val="24"/>
          <w:szCs w:val="24"/>
        </w:rPr>
      </w:pPr>
      <w:hyperlink r:id="rId4" w:history="1">
        <w:r w:rsidR="008E5FB3" w:rsidRPr="00AA641C">
          <w:rPr>
            <w:rStyle w:val="Hyperlink"/>
            <w:b w:val="0"/>
            <w:bCs w:val="0"/>
            <w:sz w:val="24"/>
            <w:szCs w:val="24"/>
          </w:rPr>
          <w:t>http://www.wawd.uscourts.gov/judges/king-procedures</w:t>
        </w:r>
      </w:hyperlink>
      <w:r w:rsidR="008E5FB3" w:rsidRPr="00AA641C">
        <w:rPr>
          <w:b w:val="0"/>
          <w:bCs w:val="0"/>
          <w:sz w:val="24"/>
          <w:szCs w:val="24"/>
        </w:rPr>
        <w:t xml:space="preserve"> </w:t>
      </w:r>
    </w:p>
    <w:p w14:paraId="7C015CAB" w14:textId="77777777" w:rsidR="008E5FB3" w:rsidRPr="00AA641C" w:rsidRDefault="008E5FB3" w:rsidP="00F64100">
      <w:pPr>
        <w:pStyle w:val="BodyText"/>
        <w:tabs>
          <w:tab w:val="left" w:pos="2742"/>
        </w:tabs>
        <w:rPr>
          <w:sz w:val="24"/>
          <w:szCs w:val="24"/>
        </w:rPr>
      </w:pPr>
    </w:p>
    <w:p w14:paraId="12954D2F" w14:textId="0501A3C1" w:rsidR="00F6453A" w:rsidRDefault="00756A8D" w:rsidP="00756A8D">
      <w:pPr>
        <w:pStyle w:val="BodyText"/>
        <w:tabs>
          <w:tab w:val="left" w:pos="2742"/>
        </w:tabs>
        <w:spacing w:line="480" w:lineRule="auto"/>
        <w:rPr>
          <w:sz w:val="24"/>
          <w:szCs w:val="24"/>
        </w:rPr>
      </w:pPr>
      <w:r w:rsidRPr="00AA641C">
        <w:rPr>
          <w:sz w:val="24"/>
          <w:szCs w:val="24"/>
        </w:rPr>
        <w:t>Sidebar Conferences</w:t>
      </w:r>
      <w:r w:rsidR="00F6453A" w:rsidRPr="00F6453A">
        <w:rPr>
          <w:sz w:val="24"/>
          <w:szCs w:val="24"/>
        </w:rPr>
        <w:tab/>
      </w:r>
    </w:p>
    <w:p w14:paraId="235250DF" w14:textId="77777777" w:rsidR="00F6453A" w:rsidRDefault="00756A8D" w:rsidP="00F64100">
      <w:pPr>
        <w:pStyle w:val="BodyText"/>
        <w:rPr>
          <w:sz w:val="24"/>
          <w:szCs w:val="24"/>
        </w:rPr>
      </w:pPr>
      <w:r w:rsidRPr="00AA641C">
        <w:rPr>
          <w:sz w:val="24"/>
          <w:szCs w:val="24"/>
        </w:rPr>
        <w:t xml:space="preserve">Stipulations of the Parties </w:t>
      </w:r>
    </w:p>
    <w:p w14:paraId="06A8C4B2" w14:textId="77777777" w:rsidR="00F6453A" w:rsidRDefault="00F6453A" w:rsidP="00F64100">
      <w:pPr>
        <w:pStyle w:val="BodyText"/>
        <w:rPr>
          <w:sz w:val="24"/>
          <w:szCs w:val="24"/>
        </w:rPr>
      </w:pPr>
    </w:p>
    <w:p w14:paraId="6656C8EB" w14:textId="138E8A54" w:rsidR="008E5FB3" w:rsidRDefault="008E5FB3" w:rsidP="00F64100">
      <w:pPr>
        <w:pStyle w:val="BodyText"/>
        <w:rPr>
          <w:b w:val="0"/>
          <w:bCs w:val="0"/>
          <w:sz w:val="24"/>
          <w:szCs w:val="24"/>
        </w:rPr>
      </w:pPr>
      <w:r w:rsidRPr="00AA641C">
        <w:rPr>
          <w:sz w:val="24"/>
          <w:szCs w:val="24"/>
        </w:rPr>
        <w:t>Settlement</w:t>
      </w:r>
      <w:r w:rsidR="00AA641C">
        <w:rPr>
          <w:sz w:val="24"/>
          <w:szCs w:val="24"/>
        </w:rPr>
        <w:t xml:space="preserve">: </w:t>
      </w:r>
      <w:r w:rsidR="00AA641C" w:rsidRPr="00F64100">
        <w:rPr>
          <w:b w:val="0"/>
          <w:bCs w:val="0"/>
          <w:sz w:val="24"/>
          <w:szCs w:val="24"/>
        </w:rPr>
        <w:t xml:space="preserve">Local Rule 39(d) states: “Where cases set for trial by jury are settled or agreed to be tried without a jury, notice of such agreement shall be filed in the clerk's office as soon as possible but no later than five (5) days before the day on which the case is set; </w:t>
      </w:r>
      <w:proofErr w:type="gramStart"/>
      <w:r w:rsidR="00AA641C" w:rsidRPr="00F64100">
        <w:rPr>
          <w:b w:val="0"/>
          <w:bCs w:val="0"/>
          <w:sz w:val="24"/>
          <w:szCs w:val="24"/>
        </w:rPr>
        <w:t>otherwise</w:t>
      </w:r>
      <w:proofErr w:type="gramEnd"/>
      <w:r w:rsidR="00AA641C" w:rsidRPr="00F64100">
        <w:rPr>
          <w:b w:val="0"/>
          <w:bCs w:val="0"/>
          <w:sz w:val="24"/>
          <w:szCs w:val="24"/>
        </w:rPr>
        <w:t xml:space="preserve"> jury expenses incurred by the government, if any, shall be paid to the clerk by the parties agreeing to such settlement or waiver. And where a continuance of such a case shall be applied for by one side, and resisted by the other, and granted by the court, the payment of jury expenses incurred by the government, if any, by the party applying for the continuance shall in all cases be one of the conditions of the continuance unless such continuance be granted as a matter of right and was not due to any fault of the moving party.”</w:t>
      </w:r>
    </w:p>
    <w:p w14:paraId="5E5D6BB1" w14:textId="40F94176" w:rsidR="00F6453A" w:rsidRDefault="00F6453A" w:rsidP="00F64100">
      <w:pPr>
        <w:pStyle w:val="BodyText"/>
        <w:rPr>
          <w:b w:val="0"/>
          <w:bCs w:val="0"/>
          <w:sz w:val="24"/>
          <w:szCs w:val="24"/>
        </w:rPr>
      </w:pPr>
    </w:p>
    <w:p w14:paraId="355135BE" w14:textId="312E57C6" w:rsidR="00F6453A" w:rsidRPr="00F6453A" w:rsidRDefault="00F6453A" w:rsidP="00F64100">
      <w:pPr>
        <w:pStyle w:val="BodyText"/>
        <w:rPr>
          <w:sz w:val="24"/>
          <w:szCs w:val="24"/>
        </w:rPr>
      </w:pPr>
      <w:r w:rsidRPr="00F6453A">
        <w:rPr>
          <w:sz w:val="24"/>
          <w:szCs w:val="24"/>
        </w:rPr>
        <w:t xml:space="preserve">Deadline to Notify Court of Settlement: </w:t>
      </w:r>
    </w:p>
    <w:p w14:paraId="5784253F" w14:textId="77777777" w:rsidR="00F64100" w:rsidRPr="00AA641C" w:rsidRDefault="00F64100" w:rsidP="00F64100">
      <w:pPr>
        <w:pStyle w:val="BodyText"/>
        <w:rPr>
          <w:sz w:val="24"/>
          <w:szCs w:val="24"/>
        </w:rPr>
      </w:pPr>
    </w:p>
    <w:p w14:paraId="49ABD605" w14:textId="55C90328" w:rsidR="00182341" w:rsidRDefault="00756A8D" w:rsidP="00F64100">
      <w:pPr>
        <w:pStyle w:val="BodyText"/>
        <w:rPr>
          <w:sz w:val="24"/>
          <w:szCs w:val="24"/>
        </w:rPr>
      </w:pPr>
      <w:bookmarkStart w:id="1" w:name="_Hlk92451945"/>
      <w:r w:rsidRPr="00AA641C">
        <w:rPr>
          <w:sz w:val="24"/>
          <w:szCs w:val="24"/>
        </w:rPr>
        <w:t>Additional Notes</w:t>
      </w:r>
      <w:r w:rsidR="00AA641C">
        <w:rPr>
          <w:sz w:val="24"/>
          <w:szCs w:val="24"/>
        </w:rPr>
        <w:t>:</w:t>
      </w:r>
    </w:p>
    <w:p w14:paraId="1B8B05ED" w14:textId="7CBC6C4B" w:rsidR="00AA641C" w:rsidRPr="00AA641C" w:rsidRDefault="00AA641C" w:rsidP="00F64100">
      <w:pPr>
        <w:pStyle w:val="BodyTex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bookmarkEnd w:id="1"/>
    </w:p>
    <w:p w14:paraId="731E6BEC" w14:textId="77777777" w:rsidR="00756A8D" w:rsidRPr="00AA641C" w:rsidRDefault="00756A8D" w:rsidP="00756A8D">
      <w:pPr>
        <w:pStyle w:val="BodyTex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11F23FC" w14:textId="77777777" w:rsidR="00756A8D" w:rsidRPr="00AA641C" w:rsidRDefault="00756A8D" w:rsidP="00756A8D">
      <w:pPr>
        <w:pStyle w:val="BodyTex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2B46013" w14:textId="77777777" w:rsidR="00756A8D" w:rsidRPr="00AA641C" w:rsidRDefault="00756A8D" w:rsidP="00756A8D">
      <w:pPr>
        <w:pStyle w:val="BodyTex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037766A" w14:textId="129175CD" w:rsidR="00182341" w:rsidRPr="00AA641C" w:rsidRDefault="00182341" w:rsidP="00F64100">
      <w:pPr>
        <w:pStyle w:val="BodyText"/>
        <w:spacing w:before="5"/>
        <w:rPr>
          <w:sz w:val="24"/>
          <w:szCs w:val="24"/>
        </w:rPr>
      </w:pPr>
    </w:p>
    <w:sectPr w:rsidR="00182341" w:rsidRPr="00AA641C" w:rsidSect="00F6410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41"/>
    <w:rsid w:val="00084EAA"/>
    <w:rsid w:val="00182341"/>
    <w:rsid w:val="00756A8D"/>
    <w:rsid w:val="0087755F"/>
    <w:rsid w:val="008B6B4A"/>
    <w:rsid w:val="008E5FB3"/>
    <w:rsid w:val="00AA641C"/>
    <w:rsid w:val="00C37696"/>
    <w:rsid w:val="00C64570"/>
    <w:rsid w:val="00D11743"/>
    <w:rsid w:val="00F64100"/>
    <w:rsid w:val="00F6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D136"/>
  <w15:docId w15:val="{11079D23-9AD0-45E5-B113-EA8D199E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4EAA"/>
    <w:rPr>
      <w:color w:val="0000FF" w:themeColor="hyperlink"/>
      <w:u w:val="single"/>
    </w:rPr>
  </w:style>
  <w:style w:type="character" w:styleId="UnresolvedMention">
    <w:name w:val="Unresolved Mention"/>
    <w:basedOn w:val="DefaultParagraphFont"/>
    <w:uiPriority w:val="99"/>
    <w:semiHidden/>
    <w:unhideWhenUsed/>
    <w:rsid w:val="00084EAA"/>
    <w:rPr>
      <w:color w:val="605E5C"/>
      <w:shd w:val="clear" w:color="auto" w:fill="E1DFDD"/>
    </w:rPr>
  </w:style>
  <w:style w:type="character" w:styleId="CommentReference">
    <w:name w:val="annotation reference"/>
    <w:basedOn w:val="DefaultParagraphFont"/>
    <w:uiPriority w:val="99"/>
    <w:semiHidden/>
    <w:unhideWhenUsed/>
    <w:rsid w:val="00AA641C"/>
    <w:rPr>
      <w:sz w:val="16"/>
      <w:szCs w:val="16"/>
    </w:rPr>
  </w:style>
  <w:style w:type="paragraph" w:styleId="CommentText">
    <w:name w:val="annotation text"/>
    <w:basedOn w:val="Normal"/>
    <w:link w:val="CommentTextChar"/>
    <w:uiPriority w:val="99"/>
    <w:semiHidden/>
    <w:unhideWhenUsed/>
    <w:rsid w:val="00AA641C"/>
    <w:rPr>
      <w:sz w:val="20"/>
      <w:szCs w:val="20"/>
    </w:rPr>
  </w:style>
  <w:style w:type="character" w:customStyle="1" w:styleId="CommentTextChar">
    <w:name w:val="Comment Text Char"/>
    <w:basedOn w:val="DefaultParagraphFont"/>
    <w:link w:val="CommentText"/>
    <w:uiPriority w:val="99"/>
    <w:semiHidden/>
    <w:rsid w:val="00AA64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641C"/>
    <w:rPr>
      <w:b/>
      <w:bCs/>
    </w:rPr>
  </w:style>
  <w:style w:type="character" w:customStyle="1" w:styleId="CommentSubjectChar">
    <w:name w:val="Comment Subject Char"/>
    <w:basedOn w:val="CommentTextChar"/>
    <w:link w:val="CommentSubject"/>
    <w:uiPriority w:val="99"/>
    <w:semiHidden/>
    <w:rsid w:val="00AA641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wd.uscourts.gov/judges/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Pretrial Conference Checklist _Civil Bench_</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Pretrial Conference Checklist _Civil Bench_</dc:title>
  <dc:creator>vericksen</dc:creator>
  <cp:lastModifiedBy>Jeremy Sites</cp:lastModifiedBy>
  <cp:revision>7</cp:revision>
  <dcterms:created xsi:type="dcterms:W3CDTF">2022-01-07T20:28:00Z</dcterms:created>
  <dcterms:modified xsi:type="dcterms:W3CDTF">2022-01-12T18:32:00Z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Creator">
    <vt:lpwstr>PScript5.dll Version 5.2.2</vt:lpwstr>
  </property>
  <property fmtid="{D5CDD505-2E9C-101B-9397-08002B2CF9AE}" pid="4" name="LastSaved">
    <vt:filetime>2022-01-07T00:00:00Z</vt:filetime>
  </property>
</Properties>
</file>